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49" w:rsidRDefault="004D6D49"/>
    <w:p w:rsidR="004D6D49" w:rsidRDefault="004D6D49"/>
    <w:p w:rsidR="002D5436" w:rsidRDefault="002D5436" w:rsidP="002D5436">
      <w:pPr>
        <w:jc w:val="right"/>
        <w:rPr>
          <w:sz w:val="28"/>
          <w:szCs w:val="28"/>
        </w:rPr>
      </w:pPr>
    </w:p>
    <w:p w:rsidR="002D5436" w:rsidRDefault="002D5436" w:rsidP="002D5436">
      <w:pPr>
        <w:jc w:val="right"/>
        <w:rPr>
          <w:sz w:val="28"/>
          <w:szCs w:val="28"/>
        </w:rPr>
      </w:pPr>
    </w:p>
    <w:p w:rsidR="002D5436" w:rsidRDefault="002D5436" w:rsidP="002D5436">
      <w:pPr>
        <w:jc w:val="both"/>
        <w:rPr>
          <w:sz w:val="28"/>
          <w:szCs w:val="28"/>
        </w:rPr>
      </w:pPr>
    </w:p>
    <w:p w:rsidR="002D5436" w:rsidRDefault="002D5436" w:rsidP="002D5436">
      <w:pPr>
        <w:jc w:val="both"/>
        <w:rPr>
          <w:sz w:val="28"/>
          <w:szCs w:val="28"/>
        </w:rPr>
      </w:pPr>
    </w:p>
    <w:p w:rsidR="002D5436" w:rsidRDefault="002D5436" w:rsidP="002D54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Типовая схема организации дорожного движения на нерегулируемом пешеходном переходе в населенном пункте при </w:t>
      </w:r>
      <w:proofErr w:type="spellStart"/>
      <w:r>
        <w:rPr>
          <w:sz w:val="32"/>
          <w:szCs w:val="32"/>
        </w:rPr>
        <w:t>двухполосном</w:t>
      </w:r>
      <w:proofErr w:type="spellEnd"/>
      <w:r>
        <w:rPr>
          <w:sz w:val="32"/>
          <w:szCs w:val="32"/>
        </w:rPr>
        <w:t xml:space="preserve"> движении транспортных средств.</w:t>
      </w: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  <w:r>
        <w:object w:dxaOrig="10422" w:dyaOrig="4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0pt;height:281.25pt" o:ole="">
            <v:imagedata r:id="rId4" o:title=""/>
          </v:shape>
          <o:OLEObject Type="Embed" ProgID="Visio.Drawing.11" ShapeID="_x0000_i1025" DrawAspect="Content" ObjectID="_1071469790" r:id="rId5"/>
        </w:object>
      </w: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4D6D49" w:rsidRDefault="004D6D49" w:rsidP="002D5436">
      <w:pPr>
        <w:jc w:val="center"/>
        <w:rPr>
          <w:sz w:val="32"/>
          <w:szCs w:val="32"/>
        </w:rPr>
      </w:pPr>
    </w:p>
    <w:p w:rsidR="004D6D49" w:rsidRDefault="004D6D49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Типовая схема организации дорожного движения на нерегулируемом пешеходном переходе в непосредственной близости от образовательного учреждения при </w:t>
      </w:r>
      <w:proofErr w:type="spellStart"/>
      <w:r>
        <w:rPr>
          <w:sz w:val="32"/>
          <w:szCs w:val="32"/>
        </w:rPr>
        <w:t>двухполосном</w:t>
      </w:r>
      <w:proofErr w:type="spellEnd"/>
      <w:r>
        <w:rPr>
          <w:sz w:val="32"/>
          <w:szCs w:val="32"/>
        </w:rPr>
        <w:t xml:space="preserve"> движении транспортных средств.</w:t>
      </w:r>
    </w:p>
    <w:p w:rsidR="002D5436" w:rsidRDefault="002D5436" w:rsidP="002D5436">
      <w:pPr>
        <w:jc w:val="center"/>
        <w:rPr>
          <w:sz w:val="32"/>
          <w:szCs w:val="32"/>
        </w:rPr>
      </w:pPr>
    </w:p>
    <w:p w:rsidR="002D5436" w:rsidRDefault="002D5436" w:rsidP="002D5436">
      <w:pPr>
        <w:jc w:val="center"/>
        <w:rPr>
          <w:sz w:val="32"/>
          <w:szCs w:val="32"/>
        </w:rPr>
      </w:pPr>
    </w:p>
    <w:p w:rsidR="004D6D49" w:rsidRDefault="002D5436" w:rsidP="004D6D49">
      <w:pPr>
        <w:jc w:val="right"/>
        <w:rPr>
          <w:sz w:val="28"/>
          <w:szCs w:val="28"/>
        </w:rPr>
      </w:pPr>
      <w:r>
        <w:object w:dxaOrig="16799" w:dyaOrig="7482">
          <v:shape id="_x0000_i1026" type="#_x0000_t75" style="width:784.5pt;height:349.5pt" o:ole="">
            <v:imagedata r:id="rId6" o:title=""/>
          </v:shape>
          <o:OLEObject Type="Embed" ProgID="Visio.Drawing.11" ShapeID="_x0000_i1026" DrawAspect="Content" ObjectID="_1071469791" r:id="rId7"/>
        </w:object>
      </w:r>
    </w:p>
    <w:p w:rsidR="004D6D49" w:rsidRDefault="004D6D49" w:rsidP="004D6D49">
      <w:pPr>
        <w:jc w:val="both"/>
        <w:rPr>
          <w:sz w:val="28"/>
          <w:szCs w:val="28"/>
        </w:rPr>
      </w:pPr>
    </w:p>
    <w:p w:rsidR="00A410E0" w:rsidRDefault="00A410E0" w:rsidP="002D5436"/>
    <w:p w:rsidR="004D6D49" w:rsidRDefault="004D6D49" w:rsidP="002D5436"/>
    <w:p w:rsidR="004D6D49" w:rsidRDefault="004D6D49" w:rsidP="002D5436"/>
    <w:p w:rsidR="004D6D49" w:rsidRDefault="004D6D49" w:rsidP="004D6D49">
      <w:pPr>
        <w:jc w:val="both"/>
        <w:rPr>
          <w:sz w:val="28"/>
          <w:szCs w:val="28"/>
        </w:rPr>
      </w:pPr>
    </w:p>
    <w:tbl>
      <w:tblPr>
        <w:tblpPr w:leftFromText="180" w:rightFromText="180" w:vertAnchor="page" w:horzAnchor="margin" w:tblpY="1271"/>
        <w:tblW w:w="14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7"/>
        <w:gridCol w:w="4141"/>
        <w:gridCol w:w="2347"/>
        <w:gridCol w:w="3036"/>
        <w:gridCol w:w="2347"/>
        <w:gridCol w:w="2112"/>
      </w:tblGrid>
      <w:tr w:rsidR="004D6D49" w:rsidTr="005B74F6">
        <w:trPr>
          <w:trHeight w:val="1103"/>
        </w:trPr>
        <w:tc>
          <w:tcPr>
            <w:tcW w:w="657" w:type="dxa"/>
            <w:vMerge w:val="restart"/>
            <w:vAlign w:val="center"/>
          </w:tcPr>
          <w:p w:rsidR="004D6D49" w:rsidRPr="00142A27" w:rsidRDefault="004D6D49" w:rsidP="005B74F6">
            <w:pPr>
              <w:ind w:left="36"/>
              <w:jc w:val="center"/>
            </w:pPr>
            <w:r w:rsidRPr="00142A27">
              <w:t>№</w:t>
            </w:r>
          </w:p>
          <w:p w:rsidR="004D6D49" w:rsidRPr="00142A27" w:rsidRDefault="004D6D49" w:rsidP="005B74F6">
            <w:pPr>
              <w:ind w:left="36"/>
              <w:jc w:val="center"/>
            </w:pPr>
            <w:proofErr w:type="spellStart"/>
            <w:proofErr w:type="gramStart"/>
            <w:r w:rsidRPr="00142A27">
              <w:t>п</w:t>
            </w:r>
            <w:proofErr w:type="spellEnd"/>
            <w:proofErr w:type="gramEnd"/>
            <w:r w:rsidRPr="00142A27">
              <w:t>/</w:t>
            </w:r>
            <w:proofErr w:type="spellStart"/>
            <w:r w:rsidRPr="00142A27">
              <w:t>п</w:t>
            </w:r>
            <w:proofErr w:type="spellEnd"/>
          </w:p>
        </w:tc>
        <w:tc>
          <w:tcPr>
            <w:tcW w:w="4141" w:type="dxa"/>
            <w:vMerge w:val="restart"/>
            <w:vAlign w:val="center"/>
          </w:tcPr>
          <w:p w:rsidR="004D6D49" w:rsidRPr="00142A27" w:rsidRDefault="004D6D49" w:rsidP="005B74F6">
            <w:pPr>
              <w:jc w:val="center"/>
            </w:pPr>
            <w:r w:rsidRPr="00142A27">
              <w:t>Адрес расположения пешеходного перехода</w:t>
            </w:r>
          </w:p>
        </w:tc>
        <w:tc>
          <w:tcPr>
            <w:tcW w:w="2347" w:type="dxa"/>
            <w:vMerge w:val="restart"/>
            <w:vAlign w:val="center"/>
          </w:tcPr>
          <w:p w:rsidR="004D6D49" w:rsidRPr="00142A27" w:rsidRDefault="004D6D49" w:rsidP="005B74F6">
            <w:pPr>
              <w:jc w:val="center"/>
            </w:pPr>
            <w:r w:rsidRPr="00142A27">
              <w:t>Объект притяжения населения</w:t>
            </w:r>
          </w:p>
        </w:tc>
        <w:tc>
          <w:tcPr>
            <w:tcW w:w="7495" w:type="dxa"/>
            <w:gridSpan w:val="3"/>
            <w:vAlign w:val="center"/>
          </w:tcPr>
          <w:p w:rsidR="004D6D49" w:rsidRPr="00142A27" w:rsidRDefault="004D6D49" w:rsidP="005B74F6">
            <w:pPr>
              <w:jc w:val="center"/>
            </w:pPr>
            <w:r>
              <w:t>Предлагаемые</w:t>
            </w:r>
            <w:r w:rsidRPr="00142A27">
              <w:t xml:space="preserve"> мероприятия</w:t>
            </w:r>
            <w:r>
              <w:t xml:space="preserve"> по повышению безопасности пешеходов</w:t>
            </w:r>
          </w:p>
        </w:tc>
      </w:tr>
      <w:tr w:rsidR="004D6D49" w:rsidTr="005B74F6">
        <w:trPr>
          <w:trHeight w:val="825"/>
        </w:trPr>
        <w:tc>
          <w:tcPr>
            <w:tcW w:w="657" w:type="dxa"/>
            <w:vMerge/>
            <w:vAlign w:val="center"/>
          </w:tcPr>
          <w:p w:rsidR="004D6D49" w:rsidRPr="00142A27" w:rsidRDefault="004D6D49" w:rsidP="005B74F6">
            <w:pPr>
              <w:ind w:left="36"/>
              <w:jc w:val="center"/>
            </w:pPr>
          </w:p>
        </w:tc>
        <w:tc>
          <w:tcPr>
            <w:tcW w:w="4141" w:type="dxa"/>
            <w:vMerge/>
            <w:vAlign w:val="center"/>
          </w:tcPr>
          <w:p w:rsidR="004D6D49" w:rsidRPr="00142A27" w:rsidRDefault="004D6D49" w:rsidP="005B74F6">
            <w:pPr>
              <w:jc w:val="center"/>
            </w:pPr>
          </w:p>
        </w:tc>
        <w:tc>
          <w:tcPr>
            <w:tcW w:w="2347" w:type="dxa"/>
            <w:vMerge/>
            <w:vAlign w:val="center"/>
          </w:tcPr>
          <w:p w:rsidR="004D6D49" w:rsidRPr="00142A27" w:rsidRDefault="004D6D49" w:rsidP="005B74F6">
            <w:pPr>
              <w:jc w:val="center"/>
            </w:pPr>
          </w:p>
        </w:tc>
        <w:tc>
          <w:tcPr>
            <w:tcW w:w="3036" w:type="dxa"/>
            <w:vAlign w:val="center"/>
          </w:tcPr>
          <w:p w:rsidR="004D6D49" w:rsidRPr="00142A27" w:rsidRDefault="004D6D49" w:rsidP="005B74F6">
            <w:pPr>
              <w:jc w:val="center"/>
            </w:pPr>
            <w:r w:rsidRPr="00142A27">
              <w:t>Оперативные</w:t>
            </w:r>
          </w:p>
        </w:tc>
        <w:tc>
          <w:tcPr>
            <w:tcW w:w="2347" w:type="dxa"/>
            <w:vAlign w:val="center"/>
          </w:tcPr>
          <w:p w:rsidR="004D6D49" w:rsidRPr="00142A27" w:rsidRDefault="004D6D49" w:rsidP="005B74F6">
            <w:pPr>
              <w:jc w:val="center"/>
            </w:pPr>
            <w:r w:rsidRPr="00142A27">
              <w:t>Среднесрочные</w:t>
            </w:r>
          </w:p>
        </w:tc>
        <w:tc>
          <w:tcPr>
            <w:tcW w:w="2112" w:type="dxa"/>
            <w:vAlign w:val="center"/>
          </w:tcPr>
          <w:p w:rsidR="004D6D49" w:rsidRPr="00142A27" w:rsidRDefault="004D6D49" w:rsidP="005B74F6">
            <w:pPr>
              <w:jc w:val="center"/>
            </w:pPr>
            <w:r w:rsidRPr="00142A27">
              <w:t>Долгосрочные</w:t>
            </w:r>
          </w:p>
        </w:tc>
      </w:tr>
      <w:tr w:rsidR="004D6D49" w:rsidTr="005B74F6">
        <w:trPr>
          <w:trHeight w:val="4961"/>
        </w:trPr>
        <w:tc>
          <w:tcPr>
            <w:tcW w:w="657" w:type="dxa"/>
            <w:vAlign w:val="center"/>
          </w:tcPr>
          <w:p w:rsidR="004D6D49" w:rsidRPr="00142A27" w:rsidRDefault="004D6D49" w:rsidP="005B74F6">
            <w:pPr>
              <w:ind w:left="36"/>
              <w:jc w:val="center"/>
            </w:pPr>
            <w:r w:rsidRPr="00142A27">
              <w:t>1.</w:t>
            </w:r>
          </w:p>
        </w:tc>
        <w:tc>
          <w:tcPr>
            <w:tcW w:w="4141" w:type="dxa"/>
            <w:vAlign w:val="center"/>
          </w:tcPr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 xml:space="preserve">возле </w:t>
            </w:r>
            <w:proofErr w:type="spellStart"/>
            <w:r w:rsidRPr="00142A27">
              <w:rPr>
                <w:i/>
              </w:rPr>
              <w:t>д</w:t>
            </w:r>
            <w:proofErr w:type="spellEnd"/>
            <w:r w:rsidRPr="00142A27">
              <w:rPr>
                <w:i/>
              </w:rPr>
              <w:t>…. по улице … или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км дороги</w:t>
            </w:r>
          </w:p>
          <w:p w:rsidR="004D6D49" w:rsidRPr="00142A27" w:rsidRDefault="004D6D49" w:rsidP="005B74F6"/>
          <w:tbl>
            <w:tblPr>
              <w:tblW w:w="3650" w:type="dxa"/>
              <w:tblInd w:w="129" w:type="dxa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ayout w:type="fixed"/>
              <w:tblLook w:val="0000"/>
            </w:tblPr>
            <w:tblGrid>
              <w:gridCol w:w="3650"/>
            </w:tblGrid>
            <w:tr w:rsidR="004D6D49" w:rsidRPr="00142A27" w:rsidTr="005B74F6">
              <w:trPr>
                <w:trHeight w:val="3090"/>
              </w:trPr>
              <w:tc>
                <w:tcPr>
                  <w:tcW w:w="3650" w:type="dxa"/>
                  <w:vAlign w:val="center"/>
                </w:tcPr>
                <w:p w:rsidR="004D6D49" w:rsidRPr="00142A27" w:rsidRDefault="004D6D49" w:rsidP="005B74F6">
                  <w:pPr>
                    <w:framePr w:hSpace="180" w:wrap="around" w:vAnchor="page" w:hAnchor="margin" w:y="1271"/>
                    <w:jc w:val="center"/>
                    <w:rPr>
                      <w:b/>
                    </w:rPr>
                  </w:pPr>
                  <w:r w:rsidRPr="00142A27">
                    <w:rPr>
                      <w:b/>
                    </w:rPr>
                    <w:t>ФОТО</w:t>
                  </w:r>
                </w:p>
              </w:tc>
            </w:tr>
          </w:tbl>
          <w:p w:rsidR="004D6D49" w:rsidRPr="00142A27" w:rsidRDefault="004D6D49" w:rsidP="005B74F6">
            <w:pPr>
              <w:jc w:val="center"/>
              <w:rPr>
                <w:b/>
              </w:rPr>
            </w:pPr>
          </w:p>
        </w:tc>
        <w:tc>
          <w:tcPr>
            <w:tcW w:w="2347" w:type="dxa"/>
            <w:vAlign w:val="center"/>
          </w:tcPr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школа, рынок, спорткомплекс и т.п.</w:t>
            </w:r>
          </w:p>
          <w:p w:rsidR="004D6D49" w:rsidRPr="00142A27" w:rsidRDefault="004D6D49" w:rsidP="005B74F6">
            <w:pPr>
              <w:rPr>
                <w:i/>
              </w:rPr>
            </w:pPr>
          </w:p>
        </w:tc>
        <w:tc>
          <w:tcPr>
            <w:tcW w:w="3036" w:type="dxa"/>
            <w:vAlign w:val="center"/>
          </w:tcPr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 xml:space="preserve">1. Установка (замена) </w:t>
            </w:r>
            <w:proofErr w:type="spellStart"/>
            <w:r w:rsidRPr="00142A27">
              <w:rPr>
                <w:i/>
              </w:rPr>
              <w:t>дор</w:t>
            </w:r>
            <w:proofErr w:type="spellEnd"/>
            <w:r w:rsidRPr="00142A27">
              <w:rPr>
                <w:i/>
              </w:rPr>
              <w:t xml:space="preserve">. знаков на </w:t>
            </w:r>
            <w:proofErr w:type="gramStart"/>
            <w:r w:rsidRPr="00142A27">
              <w:rPr>
                <w:i/>
              </w:rPr>
              <w:t>щитах</w:t>
            </w:r>
            <w:proofErr w:type="gramEnd"/>
            <w:r w:rsidRPr="00142A27">
              <w:rPr>
                <w:i/>
              </w:rPr>
              <w:t xml:space="preserve"> желто-зеленого флуоресцентного цвета,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1.22 «Пешеходный переход», 1.23 «Дети», 3.24 «Ограничение максимальной скорости».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2. Нанесение «желто-белой» дорожной разметки («зебра»).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3. Нанесение дорожной разметки, дублирующей знаки 1.23, 1.22, 3.24.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4. Установка знаков индивидуального проектирования – щиты «Внимание! ДЕТИ!».</w:t>
            </w:r>
          </w:p>
          <w:p w:rsidR="004D6D49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5. Установка светофоров Т-7.</w:t>
            </w:r>
          </w:p>
          <w:p w:rsidR="00E2521A" w:rsidRPr="00142A27" w:rsidRDefault="00E2521A" w:rsidP="005B74F6">
            <w:pPr>
              <w:rPr>
                <w:i/>
              </w:rPr>
            </w:pPr>
            <w:r>
              <w:rPr>
                <w:i/>
              </w:rPr>
              <w:t xml:space="preserve"> 6. </w:t>
            </w:r>
            <w:r w:rsidRPr="00142A27">
              <w:rPr>
                <w:i/>
              </w:rPr>
              <w:t>Устройство наружного освещения</w:t>
            </w:r>
          </w:p>
        </w:tc>
        <w:tc>
          <w:tcPr>
            <w:tcW w:w="2347" w:type="dxa"/>
            <w:vAlign w:val="center"/>
          </w:tcPr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1. Ликвидация пешеходного перехода.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2. Установка пешеходных ограждений.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3. Установка транспортных ограждений.</w:t>
            </w:r>
          </w:p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4. Установка светофоров</w:t>
            </w:r>
          </w:p>
          <w:p w:rsidR="004D6D49" w:rsidRPr="00142A27" w:rsidRDefault="004D6D49" w:rsidP="005B74F6">
            <w:pPr>
              <w:rPr>
                <w:i/>
              </w:rPr>
            </w:pPr>
          </w:p>
        </w:tc>
        <w:tc>
          <w:tcPr>
            <w:tcW w:w="2112" w:type="dxa"/>
            <w:vAlign w:val="center"/>
          </w:tcPr>
          <w:p w:rsidR="004D6D49" w:rsidRPr="00142A27" w:rsidRDefault="004D6D49" w:rsidP="005B74F6">
            <w:pPr>
              <w:rPr>
                <w:i/>
              </w:rPr>
            </w:pPr>
            <w:r w:rsidRPr="00142A27">
              <w:rPr>
                <w:i/>
              </w:rPr>
              <w:t>.</w:t>
            </w:r>
          </w:p>
          <w:p w:rsidR="004D6D49" w:rsidRPr="00142A27" w:rsidRDefault="00E2521A" w:rsidP="005B74F6">
            <w:pPr>
              <w:rPr>
                <w:i/>
              </w:rPr>
            </w:pPr>
            <w:r>
              <w:rPr>
                <w:i/>
              </w:rPr>
              <w:t>1.</w:t>
            </w:r>
            <w:r w:rsidR="004D6D49" w:rsidRPr="00142A27">
              <w:rPr>
                <w:i/>
              </w:rPr>
              <w:t>Строительство надземного (подземного) перехода.</w:t>
            </w:r>
          </w:p>
          <w:p w:rsidR="004D6D49" w:rsidRPr="00142A27" w:rsidRDefault="00E2521A" w:rsidP="005B74F6">
            <w:pPr>
              <w:rPr>
                <w:i/>
              </w:rPr>
            </w:pPr>
            <w:r>
              <w:rPr>
                <w:i/>
              </w:rPr>
              <w:t>2.</w:t>
            </w:r>
            <w:r w:rsidR="004D6D49" w:rsidRPr="00142A27">
              <w:rPr>
                <w:i/>
              </w:rPr>
              <w:t>. Перенос автобусной остановки.</w:t>
            </w:r>
          </w:p>
        </w:tc>
      </w:tr>
      <w:tr w:rsidR="004D6D49" w:rsidTr="005B74F6">
        <w:trPr>
          <w:trHeight w:val="1029"/>
        </w:trPr>
        <w:tc>
          <w:tcPr>
            <w:tcW w:w="657" w:type="dxa"/>
            <w:vAlign w:val="center"/>
          </w:tcPr>
          <w:p w:rsidR="004D6D49" w:rsidRPr="00935913" w:rsidRDefault="004D6D49" w:rsidP="005B74F6">
            <w:pPr>
              <w:ind w:left="36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41" w:type="dxa"/>
            <w:vAlign w:val="center"/>
          </w:tcPr>
          <w:p w:rsidR="004D6D49" w:rsidRPr="00935913" w:rsidRDefault="004D6D49" w:rsidP="005B74F6">
            <w:pPr>
              <w:rPr>
                <w:i/>
              </w:rPr>
            </w:pPr>
          </w:p>
        </w:tc>
        <w:tc>
          <w:tcPr>
            <w:tcW w:w="2347" w:type="dxa"/>
            <w:vAlign w:val="center"/>
          </w:tcPr>
          <w:p w:rsidR="004D6D49" w:rsidRPr="0064705D" w:rsidRDefault="004D6D49" w:rsidP="005B74F6">
            <w:pPr>
              <w:rPr>
                <w:i/>
              </w:rPr>
            </w:pPr>
          </w:p>
        </w:tc>
        <w:tc>
          <w:tcPr>
            <w:tcW w:w="3036" w:type="dxa"/>
            <w:vAlign w:val="center"/>
          </w:tcPr>
          <w:p w:rsidR="004D6D49" w:rsidRPr="0064705D" w:rsidRDefault="004D6D49" w:rsidP="005B74F6">
            <w:pPr>
              <w:rPr>
                <w:i/>
              </w:rPr>
            </w:pPr>
          </w:p>
        </w:tc>
        <w:tc>
          <w:tcPr>
            <w:tcW w:w="2347" w:type="dxa"/>
            <w:vAlign w:val="center"/>
          </w:tcPr>
          <w:p w:rsidR="004D6D49" w:rsidRPr="0064705D" w:rsidRDefault="004D6D49" w:rsidP="005B74F6">
            <w:pPr>
              <w:rPr>
                <w:i/>
              </w:rPr>
            </w:pPr>
          </w:p>
        </w:tc>
        <w:tc>
          <w:tcPr>
            <w:tcW w:w="2112" w:type="dxa"/>
            <w:vAlign w:val="center"/>
          </w:tcPr>
          <w:p w:rsidR="004D6D49" w:rsidRPr="0064705D" w:rsidRDefault="004D6D49" w:rsidP="005B74F6">
            <w:pPr>
              <w:rPr>
                <w:i/>
              </w:rPr>
            </w:pPr>
          </w:p>
        </w:tc>
      </w:tr>
    </w:tbl>
    <w:p w:rsidR="004D6D49" w:rsidRDefault="004D6D49" w:rsidP="004D6D49"/>
    <w:p w:rsidR="004D6D49" w:rsidRDefault="004D6D49" w:rsidP="004D6D49">
      <w:r>
        <w:t>Начальник ОГИБДД ________________________________________________________;</w:t>
      </w:r>
    </w:p>
    <w:p w:rsidR="004D6D49" w:rsidRDefault="004D6D49" w:rsidP="004D6D49">
      <w:r>
        <w:t>Руководитель ИКМО (представитель)__________________________________________;</w:t>
      </w:r>
    </w:p>
    <w:p w:rsidR="004D6D49" w:rsidRDefault="004D6D49" w:rsidP="004D6D49">
      <w:r>
        <w:t>Представитель общественной организации _____________________________________;</w:t>
      </w:r>
    </w:p>
    <w:p w:rsidR="004D6D49" w:rsidRDefault="004D6D49" w:rsidP="002D5436"/>
    <w:sectPr w:rsidR="004D6D49" w:rsidSect="004D6D4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2D5436"/>
    <w:rsid w:val="000318EE"/>
    <w:rsid w:val="002D5436"/>
    <w:rsid w:val="004D6D49"/>
    <w:rsid w:val="00773223"/>
    <w:rsid w:val="008C6E41"/>
    <w:rsid w:val="00A410E0"/>
    <w:rsid w:val="00A75C90"/>
    <w:rsid w:val="00D21A56"/>
    <w:rsid w:val="00E2521A"/>
    <w:rsid w:val="00E57749"/>
    <w:rsid w:val="00FD2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234</Words>
  <Characters>1339</Characters>
  <Application>Microsoft Office Word</Application>
  <DocSecurity>0</DocSecurity>
  <Lines>11</Lines>
  <Paragraphs>3</Paragraphs>
  <ScaleCrop>false</ScaleCrop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2013-07-25T04:32:00Z</dcterms:created>
  <dcterms:modified xsi:type="dcterms:W3CDTF">2002-01-02T05:43:00Z</dcterms:modified>
</cp:coreProperties>
</file>